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0E2C3" w14:textId="37F4A930" w:rsidR="00A80C14" w:rsidRDefault="2292A861" w:rsidP="2292A861">
      <w:pPr>
        <w:pStyle w:val="ListParagraph"/>
        <w:numPr>
          <w:ilvl w:val="0"/>
          <w:numId w:val="1"/>
        </w:numPr>
        <w:spacing w:line="480" w:lineRule="auto"/>
        <w:rPr>
          <w:rFonts w:eastAsiaTheme="minorEastAsia"/>
          <w:b/>
          <w:bCs/>
        </w:rPr>
      </w:pPr>
      <w:bookmarkStart w:id="0" w:name="_GoBack"/>
      <w:bookmarkEnd w:id="0"/>
      <w:r w:rsidRPr="2292A861">
        <w:rPr>
          <w:rFonts w:ascii="Calibri" w:eastAsia="Calibri" w:hAnsi="Calibri" w:cs="Calibri"/>
          <w:b/>
          <w:bCs/>
        </w:rPr>
        <w:t xml:space="preserve">Your best friend – </w:t>
      </w:r>
      <w:r w:rsidRPr="2292A861">
        <w:rPr>
          <w:rFonts w:ascii="Calibri" w:eastAsia="Calibri" w:hAnsi="Calibri" w:cs="Calibri"/>
        </w:rPr>
        <w:t>Because my best friend is someone you can confide in, I would present my writing on an informal level, for example, through the use of colloquial words like Indians instead of Native Americans.</w:t>
      </w:r>
    </w:p>
    <w:p w14:paraId="4B73095B" w14:textId="42DACD18" w:rsidR="00A80C14" w:rsidRDefault="2292A861" w:rsidP="2292A861">
      <w:pPr>
        <w:spacing w:line="480" w:lineRule="auto"/>
        <w:ind w:left="720"/>
      </w:pPr>
      <w:r w:rsidRPr="2292A861">
        <w:rPr>
          <w:rFonts w:ascii="Calibri" w:eastAsia="Calibri" w:hAnsi="Calibri" w:cs="Calibri"/>
          <w:b/>
          <w:bCs/>
        </w:rPr>
        <w:t xml:space="preserve">People reading a newspaper editorial you have written – </w:t>
      </w:r>
      <w:r w:rsidRPr="2292A861">
        <w:rPr>
          <w:rFonts w:ascii="Calibri" w:eastAsia="Calibri" w:hAnsi="Calibri" w:cs="Calibri"/>
        </w:rPr>
        <w:t>I would present the information in a newspaper editorial I have written using a limited number of words and convey the main point in a clear and concise way to the target audience.</w:t>
      </w:r>
    </w:p>
    <w:p w14:paraId="7C11987E" w14:textId="6135B693" w:rsidR="00A80C14" w:rsidRDefault="2292A861" w:rsidP="2292A861">
      <w:pPr>
        <w:spacing w:line="480" w:lineRule="auto"/>
        <w:ind w:left="720"/>
      </w:pPr>
      <w:r w:rsidRPr="2292A861">
        <w:rPr>
          <w:rFonts w:ascii="Calibri" w:eastAsia="Calibri" w:hAnsi="Calibri" w:cs="Calibri"/>
          <w:b/>
          <w:bCs/>
        </w:rPr>
        <w:t xml:space="preserve">Your professor – </w:t>
      </w:r>
      <w:r w:rsidRPr="2292A861">
        <w:rPr>
          <w:rFonts w:ascii="Calibri" w:eastAsia="Calibri" w:hAnsi="Calibri" w:cs="Calibri"/>
        </w:rPr>
        <w:t>When writing to my professor, the writing would be in a professional manner, very detailed and formal. I would do extensive research using credible sources so as to use facts in the presented paper.</w:t>
      </w:r>
    </w:p>
    <w:p w14:paraId="036AAFEB" w14:textId="7CF6325C" w:rsidR="00A80C14" w:rsidRDefault="2292A861" w:rsidP="2292A861">
      <w:pPr>
        <w:spacing w:line="480" w:lineRule="auto"/>
        <w:ind w:left="720"/>
      </w:pPr>
      <w:r w:rsidRPr="2292A861">
        <w:rPr>
          <w:rFonts w:ascii="Calibri" w:eastAsia="Calibri" w:hAnsi="Calibri" w:cs="Calibri"/>
          <w:b/>
          <w:bCs/>
        </w:rPr>
        <w:t>The audience at a conference where you are presenting</w:t>
      </w:r>
      <w:r w:rsidRPr="2292A861">
        <w:rPr>
          <w:rFonts w:ascii="Calibri" w:eastAsia="Calibri" w:hAnsi="Calibri" w:cs="Calibri"/>
        </w:rPr>
        <w:t xml:space="preserve"> – I would first know the audience that I will be presenting to so as to be able to write what is understandable to them. For example, I </w:t>
      </w:r>
      <w:proofErr w:type="gramStart"/>
      <w:r w:rsidRPr="2292A861">
        <w:rPr>
          <w:rFonts w:ascii="Calibri" w:eastAsia="Calibri" w:hAnsi="Calibri" w:cs="Calibri"/>
        </w:rPr>
        <w:t>would</w:t>
      </w:r>
      <w:proofErr w:type="gramEnd"/>
      <w:r w:rsidRPr="2292A861">
        <w:rPr>
          <w:rFonts w:ascii="Calibri" w:eastAsia="Calibri" w:hAnsi="Calibri" w:cs="Calibri"/>
        </w:rPr>
        <w:t xml:space="preserve"> use animated presentations for second graders and professional level words for engineers.</w:t>
      </w:r>
    </w:p>
    <w:p w14:paraId="7BEFDDDE" w14:textId="7695AB8A" w:rsidR="00A80C14" w:rsidRDefault="2292A861" w:rsidP="2292A861">
      <w:pPr>
        <w:pStyle w:val="ListParagraph"/>
        <w:numPr>
          <w:ilvl w:val="0"/>
          <w:numId w:val="1"/>
        </w:numPr>
        <w:spacing w:line="480" w:lineRule="auto"/>
        <w:rPr>
          <w:rFonts w:eastAsiaTheme="minorEastAsia"/>
        </w:rPr>
      </w:pPr>
      <w:r w:rsidRPr="2292A861">
        <w:rPr>
          <w:rFonts w:ascii="Calibri" w:eastAsia="Calibri" w:hAnsi="Calibri" w:cs="Calibri"/>
        </w:rPr>
        <w:t>The best target audience for the Women’s Suffrage Movement could be various organizations such as historians or women’s movement groups. For example, girl scouts would benefit much from this information to inspire them as our future leaders. When presenting my message to this audience, I would make sure the topic is thoroughly researched, presented on a level they would understand and incorporate current issues being face similar or related in some way to those faced during the suffrage movement time.</w:t>
      </w:r>
    </w:p>
    <w:p w14:paraId="674B9313" w14:textId="0A2DA3AE" w:rsidR="00A80C14" w:rsidRDefault="2292A861" w:rsidP="2292A861">
      <w:pPr>
        <w:pStyle w:val="ListParagraph"/>
        <w:numPr>
          <w:ilvl w:val="0"/>
          <w:numId w:val="1"/>
        </w:numPr>
        <w:spacing w:line="480" w:lineRule="auto"/>
        <w:rPr>
          <w:rFonts w:eastAsiaTheme="minorEastAsia"/>
        </w:rPr>
      </w:pPr>
      <w:r w:rsidRPr="2292A861">
        <w:rPr>
          <w:rFonts w:ascii="Calibri" w:eastAsia="Calibri" w:hAnsi="Calibri" w:cs="Calibri"/>
        </w:rPr>
        <w:t xml:space="preserve">With this particular group, I would concentrate on the constitution formation while reviewing its legal challenges in amending and I would look at the legal steps that were carried out during the Women’s Suffrage and how they overcame them. When speaking to High School students I </w:t>
      </w:r>
      <w:r w:rsidRPr="2292A861">
        <w:rPr>
          <w:rFonts w:ascii="Calibri" w:eastAsia="Calibri" w:hAnsi="Calibri" w:cs="Calibri"/>
        </w:rPr>
        <w:lastRenderedPageBreak/>
        <w:t>could use the same approach but go into detail about the events surrounding the movements and how the legal system prevented any amendments.</w:t>
      </w:r>
    </w:p>
    <w:p w14:paraId="5D6C0CBF" w14:textId="00667958" w:rsidR="00A80C14" w:rsidRDefault="2292A861" w:rsidP="2292A861">
      <w:pPr>
        <w:pStyle w:val="ListParagraph"/>
        <w:numPr>
          <w:ilvl w:val="0"/>
          <w:numId w:val="1"/>
        </w:numPr>
        <w:spacing w:line="480" w:lineRule="auto"/>
        <w:rPr>
          <w:rFonts w:eastAsiaTheme="minorEastAsia"/>
        </w:rPr>
      </w:pPr>
      <w:r w:rsidRPr="2292A861">
        <w:rPr>
          <w:rFonts w:ascii="Calibri" w:eastAsia="Calibri" w:hAnsi="Calibri" w:cs="Calibri"/>
        </w:rPr>
        <w:t>President Kennedy’s decision to support the Equal rights Amendment was a necessary cause for the amendment’s passage by Congress. Without his approval, the Amendment would have been held for many years after.</w:t>
      </w:r>
    </w:p>
    <w:p w14:paraId="4590289A" w14:textId="0596126B" w:rsidR="00A80C14" w:rsidRDefault="2292A861" w:rsidP="2292A861">
      <w:pPr>
        <w:pStyle w:val="ListParagraph"/>
        <w:numPr>
          <w:ilvl w:val="0"/>
          <w:numId w:val="1"/>
        </w:numPr>
        <w:spacing w:line="480" w:lineRule="auto"/>
        <w:rPr>
          <w:rFonts w:eastAsiaTheme="minorEastAsia"/>
        </w:rPr>
      </w:pPr>
      <w:r w:rsidRPr="2292A861">
        <w:rPr>
          <w:rFonts w:ascii="Calibri" w:eastAsia="Calibri" w:hAnsi="Calibri" w:cs="Calibri"/>
        </w:rPr>
        <w:t>The social tumult of the 1960S was a necessary cause of the women’s liberation movement because the uprising for demand of equal rights helped the liberation and equal rights for all people including women.</w:t>
      </w:r>
    </w:p>
    <w:p w14:paraId="562D3763" w14:textId="57078433" w:rsidR="00A80C14" w:rsidRDefault="2292A861" w:rsidP="2292A861">
      <w:pPr>
        <w:pStyle w:val="ListParagraph"/>
        <w:numPr>
          <w:ilvl w:val="0"/>
          <w:numId w:val="1"/>
        </w:numPr>
        <w:spacing w:line="480" w:lineRule="auto"/>
        <w:rPr>
          <w:rFonts w:eastAsiaTheme="minorEastAsia"/>
        </w:rPr>
      </w:pPr>
      <w:r w:rsidRPr="2292A861">
        <w:rPr>
          <w:rFonts w:ascii="Calibri" w:eastAsia="Calibri" w:hAnsi="Calibri" w:cs="Calibri"/>
        </w:rPr>
        <w:t>Simone de Beauvoir wrote about the inequalities of women which helped inspire them to unite and fight for equal treatment. She played a significant role in the second wave of feminism in America.</w:t>
      </w:r>
    </w:p>
    <w:p w14:paraId="2C078E63" w14:textId="6D422C9F" w:rsidR="00A80C14" w:rsidRDefault="2292A861" w:rsidP="2292A861">
      <w:pPr>
        <w:pStyle w:val="ListParagraph"/>
        <w:numPr>
          <w:ilvl w:val="0"/>
          <w:numId w:val="1"/>
        </w:numPr>
        <w:spacing w:line="480" w:lineRule="auto"/>
        <w:rPr>
          <w:rFonts w:eastAsiaTheme="minorEastAsia"/>
        </w:rPr>
      </w:pPr>
      <w:r w:rsidRPr="2292A861">
        <w:rPr>
          <w:rFonts w:ascii="Calibri" w:eastAsia="Calibri" w:hAnsi="Calibri" w:cs="Calibri"/>
        </w:rPr>
        <w:t>Many younger women support the women’s movement’s sexual freedom issues more than older women. Older women are more socially conservative compared to younger ones and believe in the importance of other things more than sexual freedom.</w:t>
      </w:r>
    </w:p>
    <w:sectPr w:rsidR="00A80C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F7200F"/>
    <w:multiLevelType w:val="hybridMultilevel"/>
    <w:tmpl w:val="4EE87A42"/>
    <w:lvl w:ilvl="0" w:tplc="95A2F1CE">
      <w:start w:val="1"/>
      <w:numFmt w:val="decimal"/>
      <w:lvlText w:val="%1."/>
      <w:lvlJc w:val="left"/>
      <w:pPr>
        <w:ind w:left="720" w:hanging="360"/>
      </w:pPr>
    </w:lvl>
    <w:lvl w:ilvl="1" w:tplc="1780DB40">
      <w:start w:val="1"/>
      <w:numFmt w:val="lowerLetter"/>
      <w:lvlText w:val="%2."/>
      <w:lvlJc w:val="left"/>
      <w:pPr>
        <w:ind w:left="1440" w:hanging="360"/>
      </w:pPr>
    </w:lvl>
    <w:lvl w:ilvl="2" w:tplc="C310C000">
      <w:start w:val="1"/>
      <w:numFmt w:val="lowerRoman"/>
      <w:lvlText w:val="%3."/>
      <w:lvlJc w:val="right"/>
      <w:pPr>
        <w:ind w:left="2160" w:hanging="180"/>
      </w:pPr>
    </w:lvl>
    <w:lvl w:ilvl="3" w:tplc="36D84690">
      <w:start w:val="1"/>
      <w:numFmt w:val="decimal"/>
      <w:lvlText w:val="%4."/>
      <w:lvlJc w:val="left"/>
      <w:pPr>
        <w:ind w:left="2880" w:hanging="360"/>
      </w:pPr>
    </w:lvl>
    <w:lvl w:ilvl="4" w:tplc="826E559A">
      <w:start w:val="1"/>
      <w:numFmt w:val="lowerLetter"/>
      <w:lvlText w:val="%5."/>
      <w:lvlJc w:val="left"/>
      <w:pPr>
        <w:ind w:left="3600" w:hanging="360"/>
      </w:pPr>
    </w:lvl>
    <w:lvl w:ilvl="5" w:tplc="7A5E0668">
      <w:start w:val="1"/>
      <w:numFmt w:val="lowerRoman"/>
      <w:lvlText w:val="%6."/>
      <w:lvlJc w:val="right"/>
      <w:pPr>
        <w:ind w:left="4320" w:hanging="180"/>
      </w:pPr>
    </w:lvl>
    <w:lvl w:ilvl="6" w:tplc="3C3078B6">
      <w:start w:val="1"/>
      <w:numFmt w:val="decimal"/>
      <w:lvlText w:val="%7."/>
      <w:lvlJc w:val="left"/>
      <w:pPr>
        <w:ind w:left="5040" w:hanging="360"/>
      </w:pPr>
    </w:lvl>
    <w:lvl w:ilvl="7" w:tplc="59FECED0">
      <w:start w:val="1"/>
      <w:numFmt w:val="lowerLetter"/>
      <w:lvlText w:val="%8."/>
      <w:lvlJc w:val="left"/>
      <w:pPr>
        <w:ind w:left="5760" w:hanging="360"/>
      </w:pPr>
    </w:lvl>
    <w:lvl w:ilvl="8" w:tplc="9E940112">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01AA7"/>
    <w:rsid w:val="00206304"/>
    <w:rsid w:val="00A80C14"/>
    <w:rsid w:val="2292A861"/>
    <w:rsid w:val="6C601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01AA7"/>
  <w15:chartTrackingRefBased/>
  <w15:docId w15:val="{11AD2ACB-3E93-43FC-8B79-15AB47DD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kingston</dc:creator>
  <cp:keywords/>
  <dc:description/>
  <cp:lastModifiedBy>TUSH</cp:lastModifiedBy>
  <cp:revision>2</cp:revision>
  <dcterms:created xsi:type="dcterms:W3CDTF">2021-09-22T22:37:00Z</dcterms:created>
  <dcterms:modified xsi:type="dcterms:W3CDTF">2021-09-22T22:37:00Z</dcterms:modified>
</cp:coreProperties>
</file>